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7279CBE1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</w:r>
      <w:r w:rsidRPr="00FE5177">
        <w:rPr>
          <w:rFonts w:cs="Arial"/>
          <w:sz w:val="22"/>
          <w:szCs w:val="22"/>
        </w:rPr>
        <w:t>S3-</w:t>
      </w:r>
      <w:r w:rsidR="00FE5177" w:rsidRPr="00FE5177">
        <w:rPr>
          <w:rFonts w:cs="Arial"/>
          <w:sz w:val="22"/>
          <w:szCs w:val="22"/>
        </w:rPr>
        <w:t>254482</w:t>
      </w:r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D2B80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038AA">
        <w:rPr>
          <w:rFonts w:ascii="Arial" w:hAnsi="Arial"/>
          <w:b/>
          <w:lang w:val="en-US"/>
        </w:rPr>
        <w:t>Ericsso</w:t>
      </w:r>
      <w:r w:rsidR="00983778">
        <w:rPr>
          <w:rFonts w:ascii="Arial" w:hAnsi="Arial"/>
          <w:b/>
          <w:lang w:val="en-US"/>
        </w:rPr>
        <w:t>n, Verizon</w:t>
      </w:r>
      <w:r w:rsidR="004657A3">
        <w:rPr>
          <w:rFonts w:ascii="Arial" w:hAnsi="Arial"/>
          <w:b/>
          <w:lang w:val="en-US"/>
        </w:rPr>
        <w:t>, Telecom Italia</w:t>
      </w:r>
      <w:r w:rsidR="00A062D6">
        <w:rPr>
          <w:rFonts w:ascii="Arial" w:hAnsi="Arial"/>
          <w:b/>
          <w:lang w:val="en-US"/>
        </w:rPr>
        <w:t>, Vodafone</w:t>
      </w:r>
    </w:p>
    <w:p w14:paraId="5D241433" w14:textId="16F4728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38AA">
        <w:rPr>
          <w:rFonts w:ascii="Arial" w:hAnsi="Arial" w:cs="Arial"/>
          <w:b/>
        </w:rPr>
        <w:t xml:space="preserve">Discussion on </w:t>
      </w:r>
      <w:r w:rsidR="00E6632F">
        <w:rPr>
          <w:rFonts w:ascii="Arial" w:hAnsi="Arial" w:cs="Arial"/>
          <w:b/>
        </w:rPr>
        <w:t>User</w:t>
      </w:r>
      <w:r w:rsidR="00F038AA">
        <w:rPr>
          <w:rFonts w:ascii="Arial" w:hAnsi="Arial" w:cs="Arial"/>
          <w:b/>
        </w:rPr>
        <w:t xml:space="preserve"> consent for data collection at the UE for NW-side model training</w:t>
      </w:r>
    </w:p>
    <w:p w14:paraId="4C27C06B" w14:textId="6FF83F4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95A66">
        <w:rPr>
          <w:rFonts w:ascii="Arial" w:hAnsi="Arial"/>
          <w:b/>
          <w:lang w:eastAsia="zh-CN"/>
        </w:rPr>
        <w:t>Endorsement</w:t>
      </w:r>
    </w:p>
    <w:p w14:paraId="2C0DA52F" w14:textId="55DFDFE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038AA">
        <w:rPr>
          <w:rFonts w:ascii="Arial" w:hAnsi="Arial"/>
          <w:b/>
        </w:rPr>
        <w:t>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591C3E50" w:rsidR="00C022E3" w:rsidRDefault="000A3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that </w:t>
      </w:r>
      <w:r w:rsidR="000521C5">
        <w:rPr>
          <w:b/>
          <w:i/>
        </w:rPr>
        <w:t>the LS reply in [5] is approved.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24B6B752" w:rsidR="00C022E3" w:rsidRPr="00CA4A5E" w:rsidRDefault="00C022E3" w:rsidP="00D259B9">
      <w:pPr>
        <w:pStyle w:val="Reference"/>
      </w:pPr>
      <w:r w:rsidRPr="00CA4A5E">
        <w:t>[1]</w:t>
      </w:r>
      <w:r w:rsidRPr="00CA4A5E">
        <w:tab/>
        <w:t xml:space="preserve">3GPP TS </w:t>
      </w:r>
      <w:r w:rsidR="00D259B9" w:rsidRPr="00CA4A5E">
        <w:t>25.331</w:t>
      </w:r>
      <w:r w:rsidR="0013637B">
        <w:t>: Radio Resource Control (RRC)</w:t>
      </w:r>
    </w:p>
    <w:p w14:paraId="4466A013" w14:textId="5F69A603" w:rsidR="00D259B9" w:rsidRPr="00CA4A5E" w:rsidRDefault="00D259B9" w:rsidP="00D259B9">
      <w:pPr>
        <w:pStyle w:val="Reference"/>
      </w:pPr>
      <w:r w:rsidRPr="00CA4A5E">
        <w:t>[2]</w:t>
      </w:r>
      <w:r w:rsidRPr="00CA4A5E">
        <w:tab/>
        <w:t>3GPP TS 36.331</w:t>
      </w:r>
      <w:r w:rsidR="0013637B">
        <w:t xml:space="preserve">: </w:t>
      </w:r>
      <w:r w:rsidR="00A35C0C">
        <w:t>E-UTRA; Radio Resource Control (RRC)</w:t>
      </w:r>
    </w:p>
    <w:p w14:paraId="7B987286" w14:textId="0C40FC3F" w:rsidR="00D259B9" w:rsidRPr="00CA4A5E" w:rsidRDefault="00D259B9" w:rsidP="00D259B9">
      <w:pPr>
        <w:pStyle w:val="Reference"/>
      </w:pPr>
      <w:r w:rsidRPr="00CA4A5E">
        <w:t>[3]</w:t>
      </w:r>
      <w:r w:rsidRPr="00CA4A5E">
        <w:tab/>
        <w:t>3GPP TS 38.3</w:t>
      </w:r>
      <w:r w:rsidR="00CF2903">
        <w:t>3</w:t>
      </w:r>
      <w:r w:rsidRPr="00CA4A5E">
        <w:t>1</w:t>
      </w:r>
      <w:r w:rsidR="00CF2903">
        <w:t>: NR; Radio Resource Control (RRC)</w:t>
      </w:r>
    </w:p>
    <w:p w14:paraId="31797B8B" w14:textId="169048CB" w:rsidR="00543CD2" w:rsidRDefault="00543CD2" w:rsidP="00D259B9">
      <w:pPr>
        <w:pStyle w:val="Reference"/>
      </w:pPr>
      <w:r w:rsidRPr="00CA4A5E">
        <w:t>[4]</w:t>
      </w:r>
      <w:r w:rsidRPr="00CA4A5E">
        <w:tab/>
        <w:t>3GPP TS 32.422</w:t>
      </w:r>
      <w:r w:rsidR="005361DE">
        <w:t>: Trace control and configuration management</w:t>
      </w:r>
    </w:p>
    <w:p w14:paraId="48294632" w14:textId="10C535E6" w:rsidR="00F53B2A" w:rsidRPr="00CA4A5E" w:rsidRDefault="00F53B2A" w:rsidP="00D259B9">
      <w:pPr>
        <w:pStyle w:val="Reference"/>
        <w:rPr>
          <w:lang w:val="fr-FR"/>
        </w:rPr>
      </w:pPr>
      <w:r w:rsidRPr="003D0D7B">
        <w:t>[5]</w:t>
      </w:r>
      <w:r w:rsidRPr="003D0D7B">
        <w:tab/>
        <w:t>3GPP S3-25</w:t>
      </w:r>
      <w:r w:rsidR="003D0D7B" w:rsidRPr="003D0D7B">
        <w:t>4483: Reply LS on User consent for Data collection at the UE for NW-side model training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277FCEE6" w:rsidR="00C022E3" w:rsidRDefault="00AA25AC" w:rsidP="001014E3">
      <w:r>
        <w:t>L1/L2 measurements such as RSRP, RSRQ, CQI</w:t>
      </w:r>
      <w:r w:rsidR="00877EBC">
        <w:t xml:space="preserve">, etc. </w:t>
      </w:r>
      <w:r w:rsidR="008277AB">
        <w:t xml:space="preserve">have been collected in </w:t>
      </w:r>
      <w:r w:rsidR="001014E3">
        <w:t>the Radio Access Network (RAN)</w:t>
      </w:r>
      <w:r w:rsidR="00CB75D7">
        <w:t xml:space="preserve"> for decades</w:t>
      </w:r>
      <w:r w:rsidR="001014E3">
        <w:t xml:space="preserve"> </w:t>
      </w:r>
      <w:r w:rsidR="00351721">
        <w:t>as part of</w:t>
      </w:r>
      <w:r w:rsidR="001014E3">
        <w:t xml:space="preserve"> normal network operation and optimization</w:t>
      </w:r>
      <w:r w:rsidR="00351721">
        <w:t xml:space="preserve">, </w:t>
      </w:r>
      <w:r w:rsidR="001014E3">
        <w:t xml:space="preserve">without any </w:t>
      </w:r>
      <w:r w:rsidR="00351721">
        <w:t>requirement</w:t>
      </w:r>
      <w:r w:rsidR="001014E3">
        <w:t xml:space="preserve"> for user consent. </w:t>
      </w:r>
      <w:r w:rsidR="00A71240">
        <w:t xml:space="preserve">In the context of </w:t>
      </w:r>
      <w:r w:rsidR="000A2571">
        <w:rPr>
          <w:b/>
          <w:bCs/>
        </w:rPr>
        <w:t>network-side model training</w:t>
      </w:r>
      <w:r w:rsidR="00BC6C5E">
        <w:rPr>
          <w:b/>
          <w:bCs/>
        </w:rPr>
        <w:t xml:space="preserve"> (e.g., beam prediction)</w:t>
      </w:r>
      <w:r w:rsidR="000A2571">
        <w:rPr>
          <w:b/>
          <w:bCs/>
        </w:rPr>
        <w:t xml:space="preserve">, </w:t>
      </w:r>
      <w:r w:rsidR="0087101E">
        <w:t>these</w:t>
      </w:r>
      <w:r w:rsidR="001014E3">
        <w:t xml:space="preserve"> measurements </w:t>
      </w:r>
      <w:r w:rsidR="00BC6C5E">
        <w:t>align</w:t>
      </w:r>
      <w:r w:rsidR="001014E3">
        <w:t xml:space="preserve"> </w:t>
      </w:r>
      <w:r w:rsidR="00BC6C5E">
        <w:t xml:space="preserve">with </w:t>
      </w:r>
      <w:r w:rsidR="005B2236">
        <w:t>the</w:t>
      </w:r>
      <w:r w:rsidR="001B4575">
        <w:t xml:space="preserve"> objective to </w:t>
      </w:r>
      <w:r w:rsidR="000708CC">
        <w:t xml:space="preserve">continue </w:t>
      </w:r>
      <w:r w:rsidR="001B4575">
        <w:t>support</w:t>
      </w:r>
      <w:r w:rsidR="000708CC">
        <w:t>ing</w:t>
      </w:r>
      <w:r w:rsidR="001B4575">
        <w:t xml:space="preserve"> Radio Resource Management (RRM) functions such as beam management. </w:t>
      </w:r>
    </w:p>
    <w:p w14:paraId="5C2FD45B" w14:textId="75B3265F" w:rsidR="001014E3" w:rsidRDefault="001014E3" w:rsidP="001014E3">
      <w:r>
        <w:t xml:space="preserve">For example, mobility management in all radio access technologies - UMTS, LTE, and NR - </w:t>
      </w:r>
      <w:r w:rsidR="00DA7FBA">
        <w:t>rely</w:t>
      </w:r>
      <w:r>
        <w:t xml:space="preserve"> on RSRP and RSRQ measurements. Specifications </w:t>
      </w:r>
      <w:r w:rsidR="008521DE">
        <w:t xml:space="preserve">TS </w:t>
      </w:r>
      <w:r>
        <w:t>25.331 (UMTS)</w:t>
      </w:r>
      <w:r w:rsidR="00F038AA">
        <w:t xml:space="preserve"> [1]</w:t>
      </w:r>
      <w:r>
        <w:t xml:space="preserve">, </w:t>
      </w:r>
      <w:r w:rsidR="008521DE">
        <w:t xml:space="preserve">TS </w:t>
      </w:r>
      <w:r>
        <w:t>36.331 (LTE)</w:t>
      </w:r>
      <w:r w:rsidR="00F038AA">
        <w:t xml:space="preserve"> [2]</w:t>
      </w:r>
      <w:r>
        <w:t xml:space="preserve">, and </w:t>
      </w:r>
      <w:r w:rsidR="008521DE">
        <w:t xml:space="preserve">TS </w:t>
      </w:r>
      <w:r>
        <w:t>38.331 (NR)</w:t>
      </w:r>
      <w:r w:rsidR="00F038AA">
        <w:t xml:space="preserve"> [3] </w:t>
      </w:r>
      <w:r>
        <w:t>define mobility events such as A1, A2, and A3</w:t>
      </w:r>
      <w:r w:rsidR="00DE1008">
        <w:t xml:space="preserve"> (</w:t>
      </w:r>
      <w:r w:rsidR="008D24C1">
        <w:t xml:space="preserve">or </w:t>
      </w:r>
      <w:r w:rsidR="00DE1008">
        <w:t>1A, 1B</w:t>
      </w:r>
      <w:r w:rsidR="00BC42B6">
        <w:t>, etc.</w:t>
      </w:r>
      <w:r w:rsidR="00DE1008">
        <w:t xml:space="preserve"> in TS 25.331</w:t>
      </w:r>
      <w:r w:rsidR="008521DE">
        <w:t xml:space="preserve"> [1]</w:t>
      </w:r>
      <w:r w:rsidR="00DE1008">
        <w:t>)</w:t>
      </w:r>
      <w:r>
        <w:t xml:space="preserve">, which are triggered when certain RSRP/RSRQ thresholds are met. When such events occur, the UE reports them to the RAN, which then uses this information to trigger mobility procedures. </w:t>
      </w:r>
      <w:r w:rsidR="00A97202">
        <w:t>Similarly, the RAN has always collected a variety of L1/</w:t>
      </w:r>
      <w:r w:rsidR="00AA52F1">
        <w:t>L</w:t>
      </w:r>
      <w:r w:rsidR="00A97202">
        <w:t>2 measurements</w:t>
      </w:r>
      <w:r w:rsidR="005C5B2E">
        <w:t xml:space="preserve"> for </w:t>
      </w:r>
      <w:r w:rsidR="00B6414E">
        <w:t xml:space="preserve">e.g., </w:t>
      </w:r>
      <w:r w:rsidR="005C5B2E">
        <w:t>link adaptation, MIMO</w:t>
      </w:r>
      <w:r w:rsidR="0074081C">
        <w:t xml:space="preserve"> configuration</w:t>
      </w:r>
      <w:r w:rsidR="005C5B2E">
        <w:t>, and beam management</w:t>
      </w:r>
      <w:r w:rsidR="00B54796">
        <w:t xml:space="preserve">. </w:t>
      </w:r>
      <w:r w:rsidR="00082B8C">
        <w:t>These measurements have been fundamental to RRM operation</w:t>
      </w:r>
      <w:r w:rsidR="00314E39">
        <w:t>s</w:t>
      </w:r>
      <w:r w:rsidR="00082B8C">
        <w:t xml:space="preserve"> since early </w:t>
      </w:r>
      <w:r w:rsidR="004D3CAD">
        <w:t>UMTS a</w:t>
      </w:r>
      <w:r w:rsidR="00082B8C">
        <w:t>nd have never been subject to user consent requirements.</w:t>
      </w:r>
    </w:p>
    <w:p w14:paraId="3E57CD11" w14:textId="5FB8BE7A" w:rsidR="00560EA1" w:rsidRDefault="008440CD" w:rsidP="001014E3">
      <w:r>
        <w:t xml:space="preserve">In the </w:t>
      </w:r>
      <w:proofErr w:type="spellStart"/>
      <w:r>
        <w:t>gNB</w:t>
      </w:r>
      <w:proofErr w:type="spellEnd"/>
      <w:r>
        <w:t xml:space="preserve">-centric data collection approach, </w:t>
      </w:r>
      <w:r w:rsidR="00274055">
        <w:t>t</w:t>
      </w:r>
      <w:r w:rsidR="00560EA1">
        <w:t>he</w:t>
      </w:r>
      <w:r w:rsidR="00274055">
        <w:t xml:space="preserve"> same RRM-related </w:t>
      </w:r>
      <w:r w:rsidR="00560EA1">
        <w:t xml:space="preserve">measurements </w:t>
      </w:r>
      <w:r w:rsidR="00274055">
        <w:t xml:space="preserve">(e.g., RSRP, RSRQ, CGI, and PCI) </w:t>
      </w:r>
      <w:r w:rsidR="00716DF7">
        <w:t xml:space="preserve">are used to train an AI/ML model to </w:t>
      </w:r>
      <w:r w:rsidR="00FB4EE4">
        <w:t xml:space="preserve">continue to manage </w:t>
      </w:r>
      <w:r w:rsidR="00716DF7">
        <w:t>RRM performance.</w:t>
      </w:r>
      <w:r w:rsidR="00BA755A">
        <w:t xml:space="preserve"> The technical </w:t>
      </w:r>
      <w:r w:rsidR="00512C07">
        <w:t>measurement</w:t>
      </w:r>
      <w:r w:rsidR="00BA755A">
        <w:t xml:space="preserve"> type</w:t>
      </w:r>
      <w:r w:rsidR="0040323C">
        <w:t xml:space="preserve"> </w:t>
      </w:r>
      <w:r w:rsidR="00BA755A">
        <w:t>and handling remain unchanged. Consequently, introducing a user consent requirement for this approach has no architectural or procedural basis within existing 3GPP specifications.</w:t>
      </w:r>
      <w:r w:rsidR="00390FE6">
        <w:t xml:space="preserve"> </w:t>
      </w:r>
    </w:p>
    <w:p w14:paraId="5ADD528E" w14:textId="2D5496C3" w:rsidR="00A131EF" w:rsidRPr="009345C9" w:rsidRDefault="009345C9" w:rsidP="001014E3">
      <w:pPr>
        <w:rPr>
          <w:b/>
          <w:bCs/>
        </w:rPr>
      </w:pPr>
      <w:r>
        <w:rPr>
          <w:b/>
          <w:bCs/>
        </w:rPr>
        <w:t xml:space="preserve">Observation #1: </w:t>
      </w:r>
      <w:r w:rsidR="00FB6C35">
        <w:rPr>
          <w:b/>
          <w:bCs/>
        </w:rPr>
        <w:t>For several generations of mobile networks, t</w:t>
      </w:r>
      <w:r>
        <w:rPr>
          <w:b/>
          <w:bCs/>
        </w:rPr>
        <w:t>he RAN has collected measurement types (e.g., RSRP, RSRQ, CGI, PCI)</w:t>
      </w:r>
      <w:r w:rsidR="00061E20">
        <w:rPr>
          <w:b/>
          <w:bCs/>
        </w:rPr>
        <w:t xml:space="preserve"> for the purpose of </w:t>
      </w:r>
      <w:r w:rsidR="00074AAE">
        <w:rPr>
          <w:b/>
          <w:bCs/>
        </w:rPr>
        <w:t>RRM.</w:t>
      </w:r>
      <w:r w:rsidR="00745B2B">
        <w:rPr>
          <w:b/>
          <w:bCs/>
        </w:rPr>
        <w:t xml:space="preserve"> </w:t>
      </w:r>
      <w:r w:rsidR="009F51DA">
        <w:rPr>
          <w:b/>
          <w:bCs/>
        </w:rPr>
        <w:t xml:space="preserve">RRM is a fundamental part of </w:t>
      </w:r>
      <w:r w:rsidR="00BB76ED">
        <w:rPr>
          <w:b/>
          <w:bCs/>
        </w:rPr>
        <w:t xml:space="preserve">the services </w:t>
      </w:r>
      <w:r w:rsidR="00C44431">
        <w:rPr>
          <w:b/>
          <w:bCs/>
        </w:rPr>
        <w:t>that a mobile network provides to its subscribers</w:t>
      </w:r>
      <w:r w:rsidR="00D14EDD">
        <w:rPr>
          <w:b/>
          <w:bCs/>
        </w:rPr>
        <w:t>,</w:t>
      </w:r>
      <w:r w:rsidR="006735A1">
        <w:rPr>
          <w:b/>
          <w:bCs/>
        </w:rPr>
        <w:t xml:space="preserve"> and</w:t>
      </w:r>
      <w:r w:rsidR="00D14EDD">
        <w:rPr>
          <w:b/>
          <w:bCs/>
        </w:rPr>
        <w:t xml:space="preserve"> these measurements </w:t>
      </w:r>
      <w:r w:rsidR="009E552D">
        <w:rPr>
          <w:b/>
          <w:bCs/>
        </w:rPr>
        <w:t xml:space="preserve">do not </w:t>
      </w:r>
      <w:r w:rsidR="00D14EDD">
        <w:rPr>
          <w:b/>
          <w:bCs/>
        </w:rPr>
        <w:t>require user consent</w:t>
      </w:r>
      <w:r w:rsidR="00904411">
        <w:rPr>
          <w:b/>
          <w:bCs/>
        </w:rPr>
        <w:t xml:space="preserve">. In the </w:t>
      </w:r>
      <w:proofErr w:type="spellStart"/>
      <w:r w:rsidR="00904411">
        <w:rPr>
          <w:b/>
          <w:bCs/>
        </w:rPr>
        <w:t>gNB</w:t>
      </w:r>
      <w:proofErr w:type="spellEnd"/>
      <w:r w:rsidR="00904411">
        <w:rPr>
          <w:b/>
          <w:bCs/>
        </w:rPr>
        <w:t>-centric model training context, the</w:t>
      </w:r>
      <w:r w:rsidR="009505AB">
        <w:rPr>
          <w:b/>
          <w:bCs/>
        </w:rPr>
        <w:t xml:space="preserve">se </w:t>
      </w:r>
      <w:r w:rsidR="00904411">
        <w:rPr>
          <w:b/>
          <w:bCs/>
        </w:rPr>
        <w:t xml:space="preserve">measurements </w:t>
      </w:r>
      <w:r w:rsidR="00481104">
        <w:rPr>
          <w:b/>
          <w:bCs/>
        </w:rPr>
        <w:t xml:space="preserve">are used for the same purpose, </w:t>
      </w:r>
      <w:r w:rsidR="00074AAE">
        <w:rPr>
          <w:b/>
          <w:bCs/>
        </w:rPr>
        <w:t>i.e., RRM</w:t>
      </w:r>
      <w:r w:rsidR="00481104">
        <w:rPr>
          <w:b/>
          <w:bCs/>
        </w:rPr>
        <w:t xml:space="preserve">. </w:t>
      </w:r>
    </w:p>
    <w:p w14:paraId="5D27D4C4" w14:textId="50EC161B" w:rsidR="006542BB" w:rsidRDefault="006542BB" w:rsidP="001014E3">
      <w:r>
        <w:t xml:space="preserve">Furthermore, </w:t>
      </w:r>
      <w:r w:rsidR="00D82581">
        <w:t>i</w:t>
      </w:r>
      <w:r w:rsidR="006B37FA">
        <w:t xml:space="preserve">n the </w:t>
      </w:r>
      <w:proofErr w:type="spellStart"/>
      <w:r w:rsidR="006B37FA">
        <w:t>gNB</w:t>
      </w:r>
      <w:proofErr w:type="spellEnd"/>
      <w:r w:rsidR="006B37FA">
        <w:t xml:space="preserve">-centric approach, the data collection is configured directly by the </w:t>
      </w:r>
      <w:proofErr w:type="spellStart"/>
      <w:r w:rsidR="006B37FA">
        <w:t>gNB</w:t>
      </w:r>
      <w:proofErr w:type="spellEnd"/>
      <w:r w:rsidR="006B37FA">
        <w:t xml:space="preserve"> through RRC signalling with the UE. This means that only the UE and </w:t>
      </w:r>
      <w:proofErr w:type="spellStart"/>
      <w:r w:rsidR="006B37FA">
        <w:t>gNBs</w:t>
      </w:r>
      <w:proofErr w:type="spellEnd"/>
      <w:r w:rsidR="006B37FA">
        <w:t xml:space="preserve"> are involved in the procedure - there is no interaction with </w:t>
      </w:r>
      <w:r w:rsidR="00D82581">
        <w:t>the Core Network (CN) or O</w:t>
      </w:r>
      <w:r w:rsidR="00BA11A9">
        <w:t xml:space="preserve">peration and </w:t>
      </w:r>
      <w:r w:rsidR="00D82581">
        <w:t>M</w:t>
      </w:r>
      <w:r w:rsidR="00BA11A9">
        <w:t>anagement (OAM)</w:t>
      </w:r>
      <w:r w:rsidR="00D82581">
        <w:t xml:space="preserve"> systems</w:t>
      </w:r>
      <w:r w:rsidR="00794636">
        <w:t>,</w:t>
      </w:r>
      <w:r w:rsidR="002B3A32">
        <w:t xml:space="preserve"> and MDT is not utilized in this approach</w:t>
      </w:r>
      <w:r w:rsidR="00D82581">
        <w:t xml:space="preserve">. The collected measurements are handled locally within the RAN and are not exposed beyond the RAN domain. Note also that the model training occurs locally in the </w:t>
      </w:r>
      <w:proofErr w:type="spellStart"/>
      <w:r w:rsidR="00D221B0">
        <w:t>gNB</w:t>
      </w:r>
      <w:proofErr w:type="spellEnd"/>
      <w:r w:rsidR="00D82581">
        <w:t xml:space="preserve">. </w:t>
      </w:r>
    </w:p>
    <w:p w14:paraId="12DAB338" w14:textId="17907DEB" w:rsidR="00D82581" w:rsidRDefault="00D82581" w:rsidP="001014E3">
      <w:r>
        <w:t xml:space="preserve">In addition, the RAN cannot associate measurements with individual subscribers. The </w:t>
      </w:r>
      <w:proofErr w:type="spellStart"/>
      <w:r>
        <w:t>gNB</w:t>
      </w:r>
      <w:proofErr w:type="spellEnd"/>
      <w:r>
        <w:t xml:space="preserve"> is not aware of permanent identifiers such as the SUPI; it only handles temporary</w:t>
      </w:r>
      <w:r w:rsidR="000B123F">
        <w:t xml:space="preserve"> identifiers used for radio management. </w:t>
      </w:r>
      <w:r w:rsidR="00813711">
        <w:t>There is no 3GPP-defined mechanism that links</w:t>
      </w:r>
      <w:r w:rsidR="00E13A29">
        <w:t>/associates</w:t>
      </w:r>
      <w:r w:rsidR="00813711">
        <w:t xml:space="preserve"> RAN-collected measurements to a specific subscriber or SUPI. </w:t>
      </w:r>
      <w:r w:rsidR="000B123F">
        <w:t xml:space="preserve">As a result, the RAN cannot </w:t>
      </w:r>
      <w:proofErr w:type="gramStart"/>
      <w:r w:rsidR="00351721">
        <w:t>identify</w:t>
      </w:r>
      <w:proofErr w:type="gramEnd"/>
      <w:r w:rsidR="00351721">
        <w:t xml:space="preserve"> or trace individual users based on collected</w:t>
      </w:r>
      <w:r w:rsidR="000B123F">
        <w:t xml:space="preserve"> </w:t>
      </w:r>
      <w:r w:rsidR="00351721">
        <w:t>measuremen</w:t>
      </w:r>
      <w:r w:rsidR="00C04145">
        <w:t>ts</w:t>
      </w:r>
      <w:r w:rsidR="0068691D">
        <w:t>.</w:t>
      </w:r>
    </w:p>
    <w:p w14:paraId="5A45CAF0" w14:textId="1360A171" w:rsidR="00674D02" w:rsidRPr="00674D02" w:rsidRDefault="00674D02" w:rsidP="001014E3">
      <w:pPr>
        <w:rPr>
          <w:b/>
          <w:bCs/>
        </w:rPr>
      </w:pPr>
      <w:r>
        <w:rPr>
          <w:b/>
          <w:bCs/>
        </w:rPr>
        <w:t xml:space="preserve">Observation #2: </w:t>
      </w:r>
      <w:r w:rsidR="00AE4F71">
        <w:rPr>
          <w:b/>
          <w:bCs/>
        </w:rPr>
        <w:t xml:space="preserve">Data collection </w:t>
      </w:r>
      <w:r w:rsidR="00F7113E">
        <w:rPr>
          <w:b/>
          <w:bCs/>
        </w:rPr>
        <w:t xml:space="preserve">for </w:t>
      </w:r>
      <w:proofErr w:type="spellStart"/>
      <w:r w:rsidR="00F7113E">
        <w:rPr>
          <w:b/>
          <w:bCs/>
        </w:rPr>
        <w:t>gNB</w:t>
      </w:r>
      <w:proofErr w:type="spellEnd"/>
      <w:r w:rsidR="00F7113E">
        <w:rPr>
          <w:b/>
          <w:bCs/>
        </w:rPr>
        <w:t xml:space="preserve">-centric model training </w:t>
      </w:r>
      <w:r w:rsidR="00AE4F71">
        <w:rPr>
          <w:b/>
          <w:bCs/>
        </w:rPr>
        <w:t xml:space="preserve">is configured and processed solely within the RAN domain, under </w:t>
      </w:r>
      <w:proofErr w:type="spellStart"/>
      <w:r w:rsidR="00AE4F71">
        <w:rPr>
          <w:b/>
          <w:bCs/>
        </w:rPr>
        <w:t>gNB</w:t>
      </w:r>
      <w:proofErr w:type="spellEnd"/>
      <w:r w:rsidR="00AE4F71">
        <w:rPr>
          <w:b/>
          <w:bCs/>
        </w:rPr>
        <w:t xml:space="preserve"> control, and is not exposed to the Core Network or OAM systems. The measurement data remains within RAN functions and is not distributed outside the RAN. </w:t>
      </w:r>
    </w:p>
    <w:p w14:paraId="1BF290D8" w14:textId="1D3B5439" w:rsidR="008045B3" w:rsidRDefault="008045B3" w:rsidP="001014E3">
      <w:pPr>
        <w:rPr>
          <w:b/>
          <w:bCs/>
        </w:rPr>
      </w:pPr>
      <w:r>
        <w:rPr>
          <w:b/>
          <w:bCs/>
        </w:rPr>
        <w:lastRenderedPageBreak/>
        <w:t>Observation #</w:t>
      </w:r>
      <w:r w:rsidR="00674D02">
        <w:rPr>
          <w:b/>
          <w:bCs/>
        </w:rPr>
        <w:t>3</w:t>
      </w:r>
      <w:r>
        <w:rPr>
          <w:b/>
          <w:bCs/>
        </w:rPr>
        <w:t xml:space="preserve">: </w:t>
      </w:r>
      <w:r w:rsidR="0055612C">
        <w:rPr>
          <w:b/>
          <w:bCs/>
        </w:rPr>
        <w:t xml:space="preserve">The </w:t>
      </w:r>
      <w:r w:rsidR="003A0B95">
        <w:rPr>
          <w:b/>
          <w:bCs/>
        </w:rPr>
        <w:t>RAN cannot use the</w:t>
      </w:r>
      <w:r w:rsidR="0055612C">
        <w:rPr>
          <w:b/>
          <w:bCs/>
        </w:rPr>
        <w:t xml:space="preserve"> collected measurements to identify individual subscribers within the 3GPP</w:t>
      </w:r>
      <w:r w:rsidR="00482A48">
        <w:rPr>
          <w:b/>
          <w:bCs/>
        </w:rPr>
        <w:t xml:space="preserve"> system, as the RAN does not handle permanent subscriber identifiers nor provides any mechanism to associate these measurements to subscribers. </w:t>
      </w:r>
      <w:r w:rsidR="00844BCB">
        <w:rPr>
          <w:b/>
          <w:bCs/>
        </w:rPr>
        <w:t xml:space="preserve"> </w:t>
      </w:r>
    </w:p>
    <w:p w14:paraId="0559B2F8" w14:textId="476C72D7" w:rsidR="0059068C" w:rsidRDefault="0059068C" w:rsidP="001014E3">
      <w:pPr>
        <w:rPr>
          <w:b/>
          <w:bCs/>
        </w:rPr>
      </w:pPr>
      <w:r>
        <w:rPr>
          <w:b/>
          <w:bCs/>
        </w:rPr>
        <w:t xml:space="preserve">Proposal #1: Based on observations </w:t>
      </w:r>
      <w:r w:rsidR="00D15435">
        <w:rPr>
          <w:b/>
          <w:bCs/>
        </w:rPr>
        <w:t>1</w:t>
      </w:r>
      <w:r>
        <w:rPr>
          <w:b/>
          <w:bCs/>
        </w:rPr>
        <w:t>-3</w:t>
      </w:r>
      <w:r w:rsidR="00C46A93">
        <w:rPr>
          <w:b/>
          <w:bCs/>
        </w:rPr>
        <w:t xml:space="preserve"> above</w:t>
      </w:r>
      <w:r>
        <w:rPr>
          <w:b/>
          <w:bCs/>
        </w:rPr>
        <w:t xml:space="preserve">, </w:t>
      </w:r>
      <w:r w:rsidR="000C74C3">
        <w:rPr>
          <w:b/>
          <w:bCs/>
        </w:rPr>
        <w:t xml:space="preserve">user consent requirement is not </w:t>
      </w:r>
      <w:r w:rsidR="009505AB">
        <w:rPr>
          <w:b/>
          <w:bCs/>
        </w:rPr>
        <w:t>motivated a</w:t>
      </w:r>
      <w:r w:rsidR="000C74C3">
        <w:rPr>
          <w:b/>
          <w:bCs/>
        </w:rPr>
        <w:t xml:space="preserve">nd should not be imposed on </w:t>
      </w:r>
      <w:proofErr w:type="spellStart"/>
      <w:r w:rsidR="000C74C3">
        <w:rPr>
          <w:b/>
          <w:bCs/>
        </w:rPr>
        <w:t>gNB</w:t>
      </w:r>
      <w:proofErr w:type="spellEnd"/>
      <w:r w:rsidR="000C74C3">
        <w:rPr>
          <w:b/>
          <w:bCs/>
        </w:rPr>
        <w:t xml:space="preserve">-centric data collection approach. </w:t>
      </w:r>
    </w:p>
    <w:p w14:paraId="0D25029A" w14:textId="267E7128" w:rsidR="000B123F" w:rsidRDefault="000B123F" w:rsidP="001014E3">
      <w:r>
        <w:t xml:space="preserve">In contrast, the OAM-centric approach </w:t>
      </w:r>
      <w:r w:rsidR="00E570EC">
        <w:t>involves</w:t>
      </w:r>
      <w:r>
        <w:t xml:space="preserve"> the OAM and AMF in the data collection chain and may, depending on local regulatory requirements</w:t>
      </w:r>
      <w:r w:rsidR="00E460B7">
        <w:t xml:space="preserve"> and internal operator policy</w:t>
      </w:r>
      <w:r>
        <w:t>, require that user consent be obtained. In such cases, the existing MDT consent framework specified in TS 32.422</w:t>
      </w:r>
      <w:r w:rsidR="00341F96">
        <w:t xml:space="preserve"> [4]</w:t>
      </w:r>
      <w:r>
        <w:t xml:space="preserve"> already provides a mechanism for managing and enforcing user consent.</w:t>
      </w:r>
      <w:r w:rsidR="00CF7D4E">
        <w:t xml:space="preserve"> This framework gives operators the control and </w:t>
      </w:r>
      <w:proofErr w:type="spellStart"/>
      <w:r w:rsidR="0068691D">
        <w:t>flexibity</w:t>
      </w:r>
      <w:proofErr w:type="spellEnd"/>
      <w:r w:rsidR="00CF7D4E">
        <w:t xml:space="preserve"> to determine whether user consent is required. If so, t</w:t>
      </w:r>
      <w:r>
        <w:t xml:space="preserve">he AMF can retrieve the consent information from the UDM and signal it to the </w:t>
      </w:r>
      <w:proofErr w:type="spellStart"/>
      <w:r>
        <w:t>gNB</w:t>
      </w:r>
      <w:proofErr w:type="spellEnd"/>
      <w:r>
        <w:t xml:space="preserve"> as part of </w:t>
      </w:r>
      <w:r w:rsidR="00CF7D4E">
        <w:t xml:space="preserve">the </w:t>
      </w:r>
      <w:r>
        <w:t>management-based MDT configuration</w:t>
      </w:r>
      <w:r w:rsidR="00CF7D4E">
        <w:t xml:space="preserve">. </w:t>
      </w:r>
      <w:r w:rsidR="000D61B6">
        <w:t xml:space="preserve">This framework can be reused </w:t>
      </w:r>
      <w:r w:rsidR="00CF7D4E">
        <w:t xml:space="preserve">when applicable, </w:t>
      </w:r>
      <w:r w:rsidR="000D61B6">
        <w:t xml:space="preserve">without defining any new consent mechanism in 3GPP. </w:t>
      </w:r>
    </w:p>
    <w:p w14:paraId="561DB801" w14:textId="10488297" w:rsidR="000E71BE" w:rsidRPr="000E71BE" w:rsidRDefault="000E71BE" w:rsidP="001014E3">
      <w:pPr>
        <w:rPr>
          <w:b/>
          <w:bCs/>
        </w:rPr>
      </w:pPr>
      <w:r w:rsidRPr="000E71BE">
        <w:rPr>
          <w:b/>
          <w:bCs/>
        </w:rPr>
        <w:t>Proposal #2</w:t>
      </w:r>
      <w:r>
        <w:rPr>
          <w:b/>
          <w:bCs/>
        </w:rPr>
        <w:t xml:space="preserve">: </w:t>
      </w:r>
      <w:r w:rsidR="00543CD2">
        <w:rPr>
          <w:b/>
          <w:bCs/>
        </w:rPr>
        <w:t xml:space="preserve">If user consent is </w:t>
      </w:r>
      <w:r w:rsidR="00471447">
        <w:rPr>
          <w:b/>
          <w:bCs/>
        </w:rPr>
        <w:t>deemed to be required</w:t>
      </w:r>
      <w:r w:rsidR="00666E61">
        <w:rPr>
          <w:b/>
          <w:bCs/>
        </w:rPr>
        <w:t xml:space="preserve"> - </w:t>
      </w:r>
      <w:r w:rsidR="00E407F7">
        <w:rPr>
          <w:b/>
          <w:bCs/>
        </w:rPr>
        <w:t>based on local regulation or internal operator policy</w:t>
      </w:r>
      <w:r w:rsidR="00666E61">
        <w:rPr>
          <w:b/>
          <w:bCs/>
        </w:rPr>
        <w:t xml:space="preserve"> - </w:t>
      </w:r>
      <w:r w:rsidR="00543CD2">
        <w:rPr>
          <w:b/>
          <w:bCs/>
        </w:rPr>
        <w:t>for OAM-centric data collection</w:t>
      </w:r>
      <w:r w:rsidR="000D349C">
        <w:rPr>
          <w:b/>
          <w:bCs/>
        </w:rPr>
        <w:t xml:space="preserve">, </w:t>
      </w:r>
      <w:r w:rsidR="00543CD2">
        <w:rPr>
          <w:b/>
          <w:bCs/>
        </w:rPr>
        <w:t xml:space="preserve">the existing MDT consent framework specified in TS 32.422 can be reused for this purpose, and no new user consent mechanism needs to be defined in 3GPP.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25A372B" w14:textId="5BC7D735" w:rsidR="00D82809" w:rsidRDefault="00D82809" w:rsidP="00D82809">
      <w:r>
        <w:t xml:space="preserve">Based on observations </w:t>
      </w:r>
      <w:r w:rsidR="00D15435">
        <w:t xml:space="preserve">1-3 and </w:t>
      </w:r>
      <w:r w:rsidR="00244FE2">
        <w:t>the associated proposals</w:t>
      </w:r>
      <w:r w:rsidR="00D15435">
        <w:t>, it is proposed that SA3 approve the LS reply in [</w:t>
      </w:r>
      <w:r w:rsidR="003C0ABC" w:rsidRPr="003C0ABC">
        <w:t>5</w:t>
      </w:r>
      <w:r w:rsidR="00D15435" w:rsidRPr="003C0ABC">
        <w:t>] to</w:t>
      </w:r>
      <w:r w:rsidR="00D15435">
        <w:t xml:space="preserve"> RAN2 and RAN3. </w:t>
      </w:r>
    </w:p>
    <w:sectPr w:rsidR="00D8280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7BDA2" w14:textId="77777777" w:rsidR="00253A7D" w:rsidRDefault="00253A7D">
      <w:r>
        <w:separator/>
      </w:r>
    </w:p>
  </w:endnote>
  <w:endnote w:type="continuationSeparator" w:id="0">
    <w:p w14:paraId="1C42DB6C" w14:textId="77777777" w:rsidR="00253A7D" w:rsidRDefault="0025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DengXi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2A17D" w14:textId="77777777" w:rsidR="00253A7D" w:rsidRDefault="00253A7D">
      <w:r>
        <w:separator/>
      </w:r>
    </w:p>
  </w:footnote>
  <w:footnote w:type="continuationSeparator" w:id="0">
    <w:p w14:paraId="35EA2BD3" w14:textId="77777777" w:rsidR="00253A7D" w:rsidRDefault="00253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A7C7D"/>
    <w:multiLevelType w:val="hybridMultilevel"/>
    <w:tmpl w:val="16AE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4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2"/>
  </w:num>
  <w:num w:numId="7" w16cid:durableId="625743209">
    <w:abstractNumId w:val="13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5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4076546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6B76"/>
    <w:rsid w:val="00016D25"/>
    <w:rsid w:val="000215B6"/>
    <w:rsid w:val="000272DE"/>
    <w:rsid w:val="00030406"/>
    <w:rsid w:val="000413F1"/>
    <w:rsid w:val="00043F3B"/>
    <w:rsid w:val="00046389"/>
    <w:rsid w:val="000521C5"/>
    <w:rsid w:val="00052D83"/>
    <w:rsid w:val="00061E20"/>
    <w:rsid w:val="00067A9C"/>
    <w:rsid w:val="000708CC"/>
    <w:rsid w:val="000715D6"/>
    <w:rsid w:val="00074722"/>
    <w:rsid w:val="00074AAE"/>
    <w:rsid w:val="00080B7C"/>
    <w:rsid w:val="000819D8"/>
    <w:rsid w:val="00082B8C"/>
    <w:rsid w:val="00083D0E"/>
    <w:rsid w:val="000855EC"/>
    <w:rsid w:val="000934A6"/>
    <w:rsid w:val="000A2571"/>
    <w:rsid w:val="000A2C6C"/>
    <w:rsid w:val="000A30F6"/>
    <w:rsid w:val="000A4660"/>
    <w:rsid w:val="000B123F"/>
    <w:rsid w:val="000B1F1D"/>
    <w:rsid w:val="000C74C3"/>
    <w:rsid w:val="000D1B5B"/>
    <w:rsid w:val="000D349C"/>
    <w:rsid w:val="000D417C"/>
    <w:rsid w:val="000D61B6"/>
    <w:rsid w:val="000E38EE"/>
    <w:rsid w:val="000E71BE"/>
    <w:rsid w:val="000F05B9"/>
    <w:rsid w:val="000F51D0"/>
    <w:rsid w:val="000F79B5"/>
    <w:rsid w:val="001014E3"/>
    <w:rsid w:val="0010401F"/>
    <w:rsid w:val="00104C75"/>
    <w:rsid w:val="00110554"/>
    <w:rsid w:val="00112E40"/>
    <w:rsid w:val="00112FC3"/>
    <w:rsid w:val="00123DE1"/>
    <w:rsid w:val="00134D32"/>
    <w:rsid w:val="0013637B"/>
    <w:rsid w:val="0013685B"/>
    <w:rsid w:val="0014171A"/>
    <w:rsid w:val="00152D8A"/>
    <w:rsid w:val="00152F97"/>
    <w:rsid w:val="001552A6"/>
    <w:rsid w:val="00166E0D"/>
    <w:rsid w:val="001675C5"/>
    <w:rsid w:val="001700E4"/>
    <w:rsid w:val="00173FA3"/>
    <w:rsid w:val="00176BDB"/>
    <w:rsid w:val="001825F0"/>
    <w:rsid w:val="00183299"/>
    <w:rsid w:val="001842C7"/>
    <w:rsid w:val="00184B6F"/>
    <w:rsid w:val="001861E5"/>
    <w:rsid w:val="001926B0"/>
    <w:rsid w:val="001B1652"/>
    <w:rsid w:val="001B4575"/>
    <w:rsid w:val="001C1F2F"/>
    <w:rsid w:val="001C3EC8"/>
    <w:rsid w:val="001D2BD4"/>
    <w:rsid w:val="001D6911"/>
    <w:rsid w:val="001F268A"/>
    <w:rsid w:val="001F2726"/>
    <w:rsid w:val="001F5F4C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0248"/>
    <w:rsid w:val="00240BF7"/>
    <w:rsid w:val="00244C9A"/>
    <w:rsid w:val="00244FE2"/>
    <w:rsid w:val="00247216"/>
    <w:rsid w:val="002517A2"/>
    <w:rsid w:val="00253A7D"/>
    <w:rsid w:val="00266E4E"/>
    <w:rsid w:val="00274055"/>
    <w:rsid w:val="002927B1"/>
    <w:rsid w:val="0029606D"/>
    <w:rsid w:val="002A15AA"/>
    <w:rsid w:val="002A1857"/>
    <w:rsid w:val="002A5722"/>
    <w:rsid w:val="002B3A32"/>
    <w:rsid w:val="002C7F38"/>
    <w:rsid w:val="002F07C1"/>
    <w:rsid w:val="003016D1"/>
    <w:rsid w:val="00302601"/>
    <w:rsid w:val="00305AFD"/>
    <w:rsid w:val="0030628A"/>
    <w:rsid w:val="003144E3"/>
    <w:rsid w:val="00314E39"/>
    <w:rsid w:val="00337DAA"/>
    <w:rsid w:val="003402D0"/>
    <w:rsid w:val="003403E0"/>
    <w:rsid w:val="00341F96"/>
    <w:rsid w:val="00343D42"/>
    <w:rsid w:val="0035122B"/>
    <w:rsid w:val="00351721"/>
    <w:rsid w:val="00353451"/>
    <w:rsid w:val="0036060E"/>
    <w:rsid w:val="0036109A"/>
    <w:rsid w:val="00371032"/>
    <w:rsid w:val="00371B44"/>
    <w:rsid w:val="00375E72"/>
    <w:rsid w:val="003875BB"/>
    <w:rsid w:val="00390FE6"/>
    <w:rsid w:val="00395F4A"/>
    <w:rsid w:val="003A0B95"/>
    <w:rsid w:val="003B4861"/>
    <w:rsid w:val="003C0ABC"/>
    <w:rsid w:val="003C122B"/>
    <w:rsid w:val="003C42BC"/>
    <w:rsid w:val="003C5A97"/>
    <w:rsid w:val="003C7A04"/>
    <w:rsid w:val="003C7CAC"/>
    <w:rsid w:val="003D0D7B"/>
    <w:rsid w:val="003D1DF8"/>
    <w:rsid w:val="003D40C7"/>
    <w:rsid w:val="003D513A"/>
    <w:rsid w:val="003D74DB"/>
    <w:rsid w:val="003D76F3"/>
    <w:rsid w:val="003D7AAC"/>
    <w:rsid w:val="003D7E3E"/>
    <w:rsid w:val="003E3167"/>
    <w:rsid w:val="003F263E"/>
    <w:rsid w:val="003F52B2"/>
    <w:rsid w:val="003F6E74"/>
    <w:rsid w:val="00401216"/>
    <w:rsid w:val="0040323C"/>
    <w:rsid w:val="00403BD6"/>
    <w:rsid w:val="00413068"/>
    <w:rsid w:val="00415D53"/>
    <w:rsid w:val="00417185"/>
    <w:rsid w:val="004209A8"/>
    <w:rsid w:val="004251B5"/>
    <w:rsid w:val="004363BC"/>
    <w:rsid w:val="004363C4"/>
    <w:rsid w:val="00440414"/>
    <w:rsid w:val="0044154B"/>
    <w:rsid w:val="004441EA"/>
    <w:rsid w:val="004558E9"/>
    <w:rsid w:val="0045777E"/>
    <w:rsid w:val="004627BF"/>
    <w:rsid w:val="004657A3"/>
    <w:rsid w:val="00471447"/>
    <w:rsid w:val="00477AF7"/>
    <w:rsid w:val="00481104"/>
    <w:rsid w:val="00482A48"/>
    <w:rsid w:val="00493207"/>
    <w:rsid w:val="004959AC"/>
    <w:rsid w:val="00496DEF"/>
    <w:rsid w:val="004B3753"/>
    <w:rsid w:val="004C31D2"/>
    <w:rsid w:val="004C68EC"/>
    <w:rsid w:val="004D3CAD"/>
    <w:rsid w:val="004D55C2"/>
    <w:rsid w:val="004E45EA"/>
    <w:rsid w:val="004F03A1"/>
    <w:rsid w:val="004F3275"/>
    <w:rsid w:val="004F35EF"/>
    <w:rsid w:val="00512C07"/>
    <w:rsid w:val="00521131"/>
    <w:rsid w:val="00524386"/>
    <w:rsid w:val="00527C0B"/>
    <w:rsid w:val="005361DE"/>
    <w:rsid w:val="005410F6"/>
    <w:rsid w:val="00543CD2"/>
    <w:rsid w:val="00551741"/>
    <w:rsid w:val="00555C0B"/>
    <w:rsid w:val="0055612C"/>
    <w:rsid w:val="005573D9"/>
    <w:rsid w:val="00560EA1"/>
    <w:rsid w:val="00571216"/>
    <w:rsid w:val="005729C4"/>
    <w:rsid w:val="00575466"/>
    <w:rsid w:val="00575C05"/>
    <w:rsid w:val="005769DE"/>
    <w:rsid w:val="00577CBE"/>
    <w:rsid w:val="00587F37"/>
    <w:rsid w:val="0059068C"/>
    <w:rsid w:val="0059227B"/>
    <w:rsid w:val="00592289"/>
    <w:rsid w:val="00595A66"/>
    <w:rsid w:val="005B0966"/>
    <w:rsid w:val="005B2236"/>
    <w:rsid w:val="005B5529"/>
    <w:rsid w:val="005B795D"/>
    <w:rsid w:val="005C5B2E"/>
    <w:rsid w:val="005C7416"/>
    <w:rsid w:val="005E4005"/>
    <w:rsid w:val="005E4CF5"/>
    <w:rsid w:val="005E63EF"/>
    <w:rsid w:val="005F424F"/>
    <w:rsid w:val="0060514A"/>
    <w:rsid w:val="00610451"/>
    <w:rsid w:val="00613820"/>
    <w:rsid w:val="006157B7"/>
    <w:rsid w:val="00631DDE"/>
    <w:rsid w:val="00635631"/>
    <w:rsid w:val="00652248"/>
    <w:rsid w:val="00653D23"/>
    <w:rsid w:val="006542BB"/>
    <w:rsid w:val="00657A26"/>
    <w:rsid w:val="00657B80"/>
    <w:rsid w:val="00661AB4"/>
    <w:rsid w:val="00662144"/>
    <w:rsid w:val="00666E61"/>
    <w:rsid w:val="006735A1"/>
    <w:rsid w:val="00673A3B"/>
    <w:rsid w:val="00674770"/>
    <w:rsid w:val="00674D02"/>
    <w:rsid w:val="00675B3C"/>
    <w:rsid w:val="00677C43"/>
    <w:rsid w:val="0068691D"/>
    <w:rsid w:val="0069495C"/>
    <w:rsid w:val="006A0F8B"/>
    <w:rsid w:val="006A3148"/>
    <w:rsid w:val="006B0BE1"/>
    <w:rsid w:val="006B37FA"/>
    <w:rsid w:val="006B7ECD"/>
    <w:rsid w:val="006C0AF3"/>
    <w:rsid w:val="006C4955"/>
    <w:rsid w:val="006C6369"/>
    <w:rsid w:val="006D340A"/>
    <w:rsid w:val="006F1D0F"/>
    <w:rsid w:val="006F2260"/>
    <w:rsid w:val="006F2A67"/>
    <w:rsid w:val="00715A1D"/>
    <w:rsid w:val="00716DF7"/>
    <w:rsid w:val="00717216"/>
    <w:rsid w:val="00720F76"/>
    <w:rsid w:val="0074081C"/>
    <w:rsid w:val="00745B2B"/>
    <w:rsid w:val="0075586E"/>
    <w:rsid w:val="00760BB0"/>
    <w:rsid w:val="0076157A"/>
    <w:rsid w:val="00766ABC"/>
    <w:rsid w:val="00772EB5"/>
    <w:rsid w:val="00782D37"/>
    <w:rsid w:val="00784593"/>
    <w:rsid w:val="00794636"/>
    <w:rsid w:val="007A00EF"/>
    <w:rsid w:val="007A60A8"/>
    <w:rsid w:val="007A7882"/>
    <w:rsid w:val="007B19EA"/>
    <w:rsid w:val="007C0A2D"/>
    <w:rsid w:val="007C27B0"/>
    <w:rsid w:val="007E537E"/>
    <w:rsid w:val="007E5E87"/>
    <w:rsid w:val="007E73D3"/>
    <w:rsid w:val="007E761B"/>
    <w:rsid w:val="007F300B"/>
    <w:rsid w:val="008014C3"/>
    <w:rsid w:val="008045B3"/>
    <w:rsid w:val="00804D2D"/>
    <w:rsid w:val="00812716"/>
    <w:rsid w:val="00813711"/>
    <w:rsid w:val="00826D11"/>
    <w:rsid w:val="008277AB"/>
    <w:rsid w:val="0083001A"/>
    <w:rsid w:val="008440CD"/>
    <w:rsid w:val="00844BCB"/>
    <w:rsid w:val="00850812"/>
    <w:rsid w:val="008521DE"/>
    <w:rsid w:val="0087101E"/>
    <w:rsid w:val="00872560"/>
    <w:rsid w:val="00876B9A"/>
    <w:rsid w:val="00877EBC"/>
    <w:rsid w:val="008841F2"/>
    <w:rsid w:val="008933BF"/>
    <w:rsid w:val="008A10C4"/>
    <w:rsid w:val="008A41C8"/>
    <w:rsid w:val="008B0248"/>
    <w:rsid w:val="008B3939"/>
    <w:rsid w:val="008C1212"/>
    <w:rsid w:val="008C128B"/>
    <w:rsid w:val="008C39A1"/>
    <w:rsid w:val="008D24C1"/>
    <w:rsid w:val="008D2994"/>
    <w:rsid w:val="008D56D9"/>
    <w:rsid w:val="008E3259"/>
    <w:rsid w:val="008E4C9C"/>
    <w:rsid w:val="008F4884"/>
    <w:rsid w:val="008F5F33"/>
    <w:rsid w:val="008F7BED"/>
    <w:rsid w:val="00904411"/>
    <w:rsid w:val="00905DD0"/>
    <w:rsid w:val="0091046A"/>
    <w:rsid w:val="009104DB"/>
    <w:rsid w:val="0092438E"/>
    <w:rsid w:val="00926ABD"/>
    <w:rsid w:val="00926F5C"/>
    <w:rsid w:val="009271BA"/>
    <w:rsid w:val="009345C9"/>
    <w:rsid w:val="00937FC0"/>
    <w:rsid w:val="00945FDA"/>
    <w:rsid w:val="00947F4E"/>
    <w:rsid w:val="009505AB"/>
    <w:rsid w:val="0095114A"/>
    <w:rsid w:val="00955DA2"/>
    <w:rsid w:val="00966D47"/>
    <w:rsid w:val="00967381"/>
    <w:rsid w:val="00975C19"/>
    <w:rsid w:val="009771A0"/>
    <w:rsid w:val="00983778"/>
    <w:rsid w:val="00992312"/>
    <w:rsid w:val="009B53DA"/>
    <w:rsid w:val="009C0DED"/>
    <w:rsid w:val="009C6561"/>
    <w:rsid w:val="009D7B54"/>
    <w:rsid w:val="009E552D"/>
    <w:rsid w:val="009F51DA"/>
    <w:rsid w:val="00A062D6"/>
    <w:rsid w:val="00A06AD4"/>
    <w:rsid w:val="00A121E3"/>
    <w:rsid w:val="00A131EF"/>
    <w:rsid w:val="00A138A7"/>
    <w:rsid w:val="00A23BA7"/>
    <w:rsid w:val="00A24F7B"/>
    <w:rsid w:val="00A35C0C"/>
    <w:rsid w:val="00A37D7F"/>
    <w:rsid w:val="00A45DDD"/>
    <w:rsid w:val="00A46410"/>
    <w:rsid w:val="00A57688"/>
    <w:rsid w:val="00A71240"/>
    <w:rsid w:val="00A72F1E"/>
    <w:rsid w:val="00A769E7"/>
    <w:rsid w:val="00A7723C"/>
    <w:rsid w:val="00A84A94"/>
    <w:rsid w:val="00A85636"/>
    <w:rsid w:val="00A86BF7"/>
    <w:rsid w:val="00A9440F"/>
    <w:rsid w:val="00A96A6E"/>
    <w:rsid w:val="00A96B4A"/>
    <w:rsid w:val="00A97202"/>
    <w:rsid w:val="00AA140F"/>
    <w:rsid w:val="00AA25AC"/>
    <w:rsid w:val="00AA52F1"/>
    <w:rsid w:val="00AA5C23"/>
    <w:rsid w:val="00AC0EC3"/>
    <w:rsid w:val="00AD168E"/>
    <w:rsid w:val="00AD1DAA"/>
    <w:rsid w:val="00AE00D9"/>
    <w:rsid w:val="00AE1299"/>
    <w:rsid w:val="00AE4F71"/>
    <w:rsid w:val="00AF1E23"/>
    <w:rsid w:val="00AF24C4"/>
    <w:rsid w:val="00AF6C46"/>
    <w:rsid w:val="00AF7F81"/>
    <w:rsid w:val="00B01135"/>
    <w:rsid w:val="00B01AFF"/>
    <w:rsid w:val="00B01C41"/>
    <w:rsid w:val="00B033E6"/>
    <w:rsid w:val="00B05CC7"/>
    <w:rsid w:val="00B14F87"/>
    <w:rsid w:val="00B27E39"/>
    <w:rsid w:val="00B350D8"/>
    <w:rsid w:val="00B41DB1"/>
    <w:rsid w:val="00B4702A"/>
    <w:rsid w:val="00B54796"/>
    <w:rsid w:val="00B6414E"/>
    <w:rsid w:val="00B655E6"/>
    <w:rsid w:val="00B671B7"/>
    <w:rsid w:val="00B7240B"/>
    <w:rsid w:val="00B74C15"/>
    <w:rsid w:val="00B76763"/>
    <w:rsid w:val="00B7732B"/>
    <w:rsid w:val="00B83A4A"/>
    <w:rsid w:val="00B84A76"/>
    <w:rsid w:val="00B8563A"/>
    <w:rsid w:val="00B8625C"/>
    <w:rsid w:val="00B879F0"/>
    <w:rsid w:val="00B9588C"/>
    <w:rsid w:val="00BA11A9"/>
    <w:rsid w:val="00BA28C2"/>
    <w:rsid w:val="00BA755A"/>
    <w:rsid w:val="00BB76ED"/>
    <w:rsid w:val="00BB7A9D"/>
    <w:rsid w:val="00BC25AA"/>
    <w:rsid w:val="00BC42B6"/>
    <w:rsid w:val="00BC43FF"/>
    <w:rsid w:val="00BC470F"/>
    <w:rsid w:val="00BC6C5E"/>
    <w:rsid w:val="00BD614C"/>
    <w:rsid w:val="00BE5D4B"/>
    <w:rsid w:val="00BF1187"/>
    <w:rsid w:val="00C022E3"/>
    <w:rsid w:val="00C04145"/>
    <w:rsid w:val="00C06891"/>
    <w:rsid w:val="00C169E1"/>
    <w:rsid w:val="00C321BD"/>
    <w:rsid w:val="00C44431"/>
    <w:rsid w:val="00C44933"/>
    <w:rsid w:val="00C46A93"/>
    <w:rsid w:val="00C4712D"/>
    <w:rsid w:val="00C555C9"/>
    <w:rsid w:val="00C623B2"/>
    <w:rsid w:val="00C66911"/>
    <w:rsid w:val="00C8395D"/>
    <w:rsid w:val="00C94F55"/>
    <w:rsid w:val="00CA4A5E"/>
    <w:rsid w:val="00CA5AF0"/>
    <w:rsid w:val="00CA7D62"/>
    <w:rsid w:val="00CB07A8"/>
    <w:rsid w:val="00CB75D7"/>
    <w:rsid w:val="00CD338A"/>
    <w:rsid w:val="00CD4A57"/>
    <w:rsid w:val="00CF17DF"/>
    <w:rsid w:val="00CF2903"/>
    <w:rsid w:val="00CF3A76"/>
    <w:rsid w:val="00CF7D4E"/>
    <w:rsid w:val="00D138F3"/>
    <w:rsid w:val="00D13BA4"/>
    <w:rsid w:val="00D14EDD"/>
    <w:rsid w:val="00D15435"/>
    <w:rsid w:val="00D163F4"/>
    <w:rsid w:val="00D2100C"/>
    <w:rsid w:val="00D221B0"/>
    <w:rsid w:val="00D259B9"/>
    <w:rsid w:val="00D33604"/>
    <w:rsid w:val="00D373F3"/>
    <w:rsid w:val="00D37B08"/>
    <w:rsid w:val="00D437FF"/>
    <w:rsid w:val="00D5130C"/>
    <w:rsid w:val="00D62265"/>
    <w:rsid w:val="00D74B31"/>
    <w:rsid w:val="00D77969"/>
    <w:rsid w:val="00D82581"/>
    <w:rsid w:val="00D82809"/>
    <w:rsid w:val="00D8512E"/>
    <w:rsid w:val="00D910C4"/>
    <w:rsid w:val="00D9562E"/>
    <w:rsid w:val="00DA1DBD"/>
    <w:rsid w:val="00DA1E58"/>
    <w:rsid w:val="00DA7FBA"/>
    <w:rsid w:val="00DB2420"/>
    <w:rsid w:val="00DB3900"/>
    <w:rsid w:val="00DD05FA"/>
    <w:rsid w:val="00DD1088"/>
    <w:rsid w:val="00DE1008"/>
    <w:rsid w:val="00DE35CC"/>
    <w:rsid w:val="00DE4EF2"/>
    <w:rsid w:val="00DF0C8D"/>
    <w:rsid w:val="00DF2C0E"/>
    <w:rsid w:val="00E04DB6"/>
    <w:rsid w:val="00E06FFB"/>
    <w:rsid w:val="00E07B7B"/>
    <w:rsid w:val="00E13A29"/>
    <w:rsid w:val="00E1773F"/>
    <w:rsid w:val="00E21DD5"/>
    <w:rsid w:val="00E25148"/>
    <w:rsid w:val="00E30155"/>
    <w:rsid w:val="00E407F7"/>
    <w:rsid w:val="00E41F27"/>
    <w:rsid w:val="00E43D7D"/>
    <w:rsid w:val="00E460B7"/>
    <w:rsid w:val="00E56F3F"/>
    <w:rsid w:val="00E570EC"/>
    <w:rsid w:val="00E6632F"/>
    <w:rsid w:val="00E72BDB"/>
    <w:rsid w:val="00E84460"/>
    <w:rsid w:val="00E91FE1"/>
    <w:rsid w:val="00EA29AF"/>
    <w:rsid w:val="00EA2A77"/>
    <w:rsid w:val="00EA4172"/>
    <w:rsid w:val="00EA5E95"/>
    <w:rsid w:val="00EC5AAB"/>
    <w:rsid w:val="00EC7814"/>
    <w:rsid w:val="00ED4954"/>
    <w:rsid w:val="00ED62C4"/>
    <w:rsid w:val="00EE0943"/>
    <w:rsid w:val="00EE33A2"/>
    <w:rsid w:val="00EE6524"/>
    <w:rsid w:val="00EF7F6A"/>
    <w:rsid w:val="00F00E37"/>
    <w:rsid w:val="00F038AA"/>
    <w:rsid w:val="00F25713"/>
    <w:rsid w:val="00F30953"/>
    <w:rsid w:val="00F32DAD"/>
    <w:rsid w:val="00F4010C"/>
    <w:rsid w:val="00F443E9"/>
    <w:rsid w:val="00F45D21"/>
    <w:rsid w:val="00F53B2A"/>
    <w:rsid w:val="00F54A0A"/>
    <w:rsid w:val="00F67A1C"/>
    <w:rsid w:val="00F7113E"/>
    <w:rsid w:val="00F8089D"/>
    <w:rsid w:val="00F82C5B"/>
    <w:rsid w:val="00F8555F"/>
    <w:rsid w:val="00F85AD1"/>
    <w:rsid w:val="00F8753A"/>
    <w:rsid w:val="00F9309F"/>
    <w:rsid w:val="00F97282"/>
    <w:rsid w:val="00FA31F2"/>
    <w:rsid w:val="00FB17A7"/>
    <w:rsid w:val="00FB2086"/>
    <w:rsid w:val="00FB4EE4"/>
    <w:rsid w:val="00FB6C35"/>
    <w:rsid w:val="00FC63AA"/>
    <w:rsid w:val="00FE2112"/>
    <w:rsid w:val="00FE25BA"/>
    <w:rsid w:val="00FE2A14"/>
    <w:rsid w:val="00FE5177"/>
    <w:rsid w:val="00FF185D"/>
    <w:rsid w:val="3499A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038AA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5573D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ADQ376F6HWTR-1074192144-10160</_dlc_DocId>
    <_dlc_DocIdUrl xmlns="4397fad0-70af-449d-b129-6cf6df26877a">
      <Url>https://ericsson.sharepoint.com/sites/SRT/3GPP/_layouts/15/DocIdRedir.aspx?ID=ADQ376F6HWTR-1074192144-10160</Url>
      <Description>ADQ376F6HWTR-1074192144-10160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A92C84-C092-4921-8C6C-EDD5CD34C7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B52B91-B726-4F6B-97D0-78BEDB9D77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60E3B4-8691-4539-ABE1-0E551DC72F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57593CDF-091C-4893-944D-9077F688D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416136-FB12-45A3-9690-69458F6B3C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292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5432</CharactersWithSpaces>
  <SharedDoc>false</SharedDoc>
  <HLinks>
    <vt:vector size="24" baseType="variant">
      <vt:variant>
        <vt:i4>6881305</vt:i4>
      </vt:variant>
      <vt:variant>
        <vt:i4>9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2228315</vt:i4>
      </vt:variant>
      <vt:variant>
        <vt:i4>6</vt:i4>
      </vt:variant>
      <vt:variant>
        <vt:i4>0</vt:i4>
      </vt:variant>
      <vt:variant>
        <vt:i4>5</vt:i4>
      </vt:variant>
      <vt:variant>
        <vt:lpwstr>mailto:marco.belleschi@ericsson.com</vt:lpwstr>
      </vt:variant>
      <vt:variant>
        <vt:lpwstr/>
      </vt:variant>
      <vt:variant>
        <vt:i4>6881305</vt:i4>
      </vt:variant>
      <vt:variant>
        <vt:i4>3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177</cp:revision>
  <cp:lastPrinted>1900-01-01T08:00:00Z</cp:lastPrinted>
  <dcterms:created xsi:type="dcterms:W3CDTF">2025-10-06T09:14:00Z</dcterms:created>
  <dcterms:modified xsi:type="dcterms:W3CDTF">2025-11-10T13:02:00Z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848a689f-2017-44d0-8093-2dbd8f4cb08c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